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wordWrap w:val="0"/>
        <w:spacing w:before="0" w:beforeAutospacing="0" w:after="0" w:afterAutospacing="0" w:line="580" w:lineRule="exact"/>
        <w:ind w:right="600"/>
        <w:jc w:val="both"/>
        <w:textAlignment w:val="baseline"/>
        <w:rPr>
          <w:rFonts w:hint="eastAsia" w:ascii="黑体" w:hAnsi="黑体" w:eastAsia="黑体" w:cs="黑体"/>
          <w:sz w:val="32"/>
          <w:szCs w:val="32"/>
          <w:shd w:val="clear" w:color="auto" w:fill="FFFFFF"/>
        </w:rPr>
      </w:pPr>
      <w:r>
        <w:rPr>
          <w:rFonts w:hint="eastAsia" w:ascii="黑体" w:hAnsi="黑体" w:eastAsia="黑体" w:cs="黑体"/>
          <w:sz w:val="32"/>
          <w:szCs w:val="32"/>
          <w:shd w:val="clear" w:color="auto" w:fill="FFFFFF"/>
        </w:rPr>
        <w:t>附件</w:t>
      </w:r>
    </w:p>
    <w:p>
      <w:pPr>
        <w:pStyle w:val="2"/>
        <w:widowControl/>
        <w:wordWrap w:val="0"/>
        <w:spacing w:before="0" w:beforeAutospacing="0" w:after="0" w:afterAutospacing="0" w:line="580" w:lineRule="exact"/>
        <w:ind w:right="600"/>
        <w:jc w:val="center"/>
        <w:textAlignment w:val="baseline"/>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shd w:val="clear" w:color="auto" w:fill="FFFFFF"/>
        </w:rPr>
        <w:fldChar w:fldCharType="begin"/>
      </w:r>
      <w:r>
        <w:rPr>
          <w:rFonts w:hint="eastAsia" w:ascii="方正小标宋简体" w:hAnsi="方正小标宋简体" w:eastAsia="方正小标宋简体" w:cs="方正小标宋简体"/>
          <w:sz w:val="44"/>
          <w:szCs w:val="44"/>
          <w:shd w:val="clear" w:color="auto" w:fill="FFFFFF"/>
        </w:rPr>
        <w:instrText xml:space="preserve"> HYPERLINK "https://xcoss.henan.gov.cn/typtfile/20260924/e0aae4d8aa3d403f8a63986b8afd5c99.pdf" </w:instrText>
      </w:r>
      <w:r>
        <w:rPr>
          <w:rFonts w:hint="eastAsia" w:ascii="方正小标宋简体" w:hAnsi="方正小标宋简体" w:eastAsia="方正小标宋简体" w:cs="方正小标宋简体"/>
          <w:sz w:val="44"/>
          <w:szCs w:val="44"/>
          <w:shd w:val="clear" w:color="auto" w:fill="FFFFFF"/>
        </w:rPr>
        <w:fldChar w:fldCharType="separate"/>
      </w:r>
      <w:r>
        <w:rPr>
          <w:rFonts w:hint="eastAsia" w:ascii="方正小标宋简体" w:hAnsi="方正小标宋简体" w:eastAsia="方正小标宋简体" w:cs="方正小标宋简体"/>
          <w:sz w:val="44"/>
          <w:szCs w:val="44"/>
          <w:shd w:val="clear" w:color="auto" w:fill="FFFFFF"/>
        </w:rPr>
        <w:t>2023年度河南省中央引导地方科技发展资金项目</w:t>
      </w:r>
      <w:r>
        <w:rPr>
          <w:rStyle w:val="5"/>
          <w:rFonts w:hint="eastAsia" w:ascii="方正小标宋简体" w:hAnsi="方正小标宋简体" w:eastAsia="方正小标宋简体" w:cs="方正小标宋简体"/>
          <w:color w:val="auto"/>
          <w:sz w:val="44"/>
          <w:szCs w:val="44"/>
          <w:u w:val="none"/>
          <w:shd w:val="clear" w:color="auto" w:fill="FFFFFF"/>
        </w:rPr>
        <w:t>结项验收结果公示清单</w:t>
      </w:r>
      <w:r>
        <w:rPr>
          <w:rFonts w:hint="eastAsia" w:ascii="方正小标宋简体" w:hAnsi="方正小标宋简体" w:eastAsia="方正小标宋简体" w:cs="方正小标宋简体"/>
          <w:sz w:val="44"/>
          <w:szCs w:val="44"/>
          <w:shd w:val="clear" w:color="auto" w:fill="FFFFFF"/>
        </w:rPr>
        <w:fldChar w:fldCharType="end"/>
      </w:r>
    </w:p>
    <w:tbl>
      <w:tblPr>
        <w:tblStyle w:val="3"/>
        <w:tblW w:w="9781" w:type="dxa"/>
        <w:tblInd w:w="-459" w:type="dxa"/>
        <w:tblLayout w:type="fixed"/>
        <w:tblCellMar>
          <w:top w:w="0" w:type="dxa"/>
          <w:left w:w="108" w:type="dxa"/>
          <w:bottom w:w="0" w:type="dxa"/>
          <w:right w:w="108" w:type="dxa"/>
        </w:tblCellMar>
      </w:tblPr>
      <w:tblGrid>
        <w:gridCol w:w="677"/>
        <w:gridCol w:w="1591"/>
        <w:gridCol w:w="3024"/>
        <w:gridCol w:w="3375"/>
        <w:gridCol w:w="1114"/>
      </w:tblGrid>
      <w:tr>
        <w:tblPrEx>
          <w:tblLayout w:type="fixed"/>
          <w:tblCellMar>
            <w:top w:w="0" w:type="dxa"/>
            <w:left w:w="108" w:type="dxa"/>
            <w:bottom w:w="0" w:type="dxa"/>
            <w:right w:w="108" w:type="dxa"/>
          </w:tblCellMar>
        </w:tblPrEx>
        <w:trPr>
          <w:trHeight w:val="555" w:hRule="atLeast"/>
          <w:tblHeader/>
        </w:trPr>
        <w:tc>
          <w:tcPr>
            <w:tcW w:w="677"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仿宋" w:hAnsi="仿宋" w:eastAsia="仿宋" w:cs="宋体"/>
                <w:b/>
                <w:bCs/>
                <w:color w:val="000000"/>
                <w:kern w:val="0"/>
                <w:szCs w:val="21"/>
              </w:rPr>
            </w:pPr>
            <w:r>
              <w:rPr>
                <w:rFonts w:ascii="仿宋" w:hAnsi="仿宋" w:eastAsia="仿宋" w:cs="宋体"/>
                <w:b/>
                <w:bCs/>
                <w:color w:val="000000"/>
                <w:kern w:val="0"/>
                <w:szCs w:val="21"/>
              </w:rPr>
              <w:t>序号</w:t>
            </w:r>
          </w:p>
        </w:tc>
        <w:tc>
          <w:tcPr>
            <w:tcW w:w="1591" w:type="dxa"/>
            <w:tcBorders>
              <w:top w:val="single" w:color="auto" w:sz="4" w:space="0"/>
              <w:left w:val="nil"/>
              <w:bottom w:val="single" w:color="auto" w:sz="4" w:space="0"/>
              <w:right w:val="single" w:color="auto" w:sz="4" w:space="0"/>
            </w:tcBorders>
            <w:noWrap w:val="0"/>
            <w:vAlign w:val="center"/>
          </w:tcPr>
          <w:p>
            <w:pPr>
              <w:widowControl/>
              <w:jc w:val="center"/>
              <w:rPr>
                <w:rFonts w:ascii="仿宋" w:hAnsi="仿宋" w:eastAsia="仿宋" w:cs="宋体"/>
                <w:b/>
                <w:bCs/>
                <w:color w:val="000000"/>
                <w:kern w:val="0"/>
                <w:szCs w:val="21"/>
              </w:rPr>
            </w:pPr>
            <w:r>
              <w:rPr>
                <w:rFonts w:ascii="仿宋" w:hAnsi="仿宋" w:eastAsia="仿宋" w:cs="宋体"/>
                <w:b/>
                <w:bCs/>
                <w:color w:val="000000"/>
                <w:kern w:val="0"/>
                <w:szCs w:val="21"/>
              </w:rPr>
              <w:t>项目编号</w:t>
            </w:r>
          </w:p>
        </w:tc>
        <w:tc>
          <w:tcPr>
            <w:tcW w:w="3024" w:type="dxa"/>
            <w:tcBorders>
              <w:top w:val="single" w:color="auto" w:sz="4" w:space="0"/>
              <w:left w:val="nil"/>
              <w:bottom w:val="single" w:color="auto" w:sz="4" w:space="0"/>
              <w:right w:val="single" w:color="auto" w:sz="4" w:space="0"/>
            </w:tcBorders>
            <w:noWrap w:val="0"/>
            <w:vAlign w:val="center"/>
          </w:tcPr>
          <w:p>
            <w:pPr>
              <w:widowControl/>
              <w:jc w:val="center"/>
              <w:rPr>
                <w:rFonts w:ascii="仿宋" w:hAnsi="仿宋" w:eastAsia="仿宋" w:cs="宋体"/>
                <w:b/>
                <w:bCs/>
                <w:color w:val="000000"/>
                <w:kern w:val="0"/>
                <w:szCs w:val="21"/>
              </w:rPr>
            </w:pPr>
            <w:r>
              <w:rPr>
                <w:rFonts w:ascii="仿宋" w:hAnsi="仿宋" w:eastAsia="仿宋" w:cs="宋体"/>
                <w:b/>
                <w:bCs/>
                <w:color w:val="000000"/>
                <w:kern w:val="0"/>
                <w:szCs w:val="21"/>
              </w:rPr>
              <w:t>项目名称</w:t>
            </w:r>
          </w:p>
        </w:tc>
        <w:tc>
          <w:tcPr>
            <w:tcW w:w="3375" w:type="dxa"/>
            <w:tcBorders>
              <w:top w:val="single" w:color="auto" w:sz="4" w:space="0"/>
              <w:left w:val="nil"/>
              <w:bottom w:val="single" w:color="auto" w:sz="4" w:space="0"/>
              <w:right w:val="single" w:color="auto" w:sz="4" w:space="0"/>
            </w:tcBorders>
            <w:noWrap w:val="0"/>
            <w:vAlign w:val="center"/>
          </w:tcPr>
          <w:p>
            <w:pPr>
              <w:widowControl/>
              <w:jc w:val="center"/>
              <w:rPr>
                <w:rFonts w:ascii="仿宋" w:hAnsi="仿宋" w:eastAsia="仿宋" w:cs="宋体"/>
                <w:b/>
                <w:bCs/>
                <w:color w:val="000000"/>
                <w:kern w:val="0"/>
                <w:szCs w:val="21"/>
              </w:rPr>
            </w:pPr>
            <w:r>
              <w:rPr>
                <w:rFonts w:ascii="仿宋" w:hAnsi="仿宋" w:eastAsia="仿宋" w:cs="宋体"/>
                <w:b/>
                <w:bCs/>
                <w:color w:val="000000"/>
                <w:kern w:val="0"/>
                <w:szCs w:val="21"/>
              </w:rPr>
              <w:t>承担单位</w:t>
            </w:r>
          </w:p>
        </w:tc>
        <w:tc>
          <w:tcPr>
            <w:tcW w:w="1114" w:type="dxa"/>
            <w:tcBorders>
              <w:top w:val="single" w:color="auto" w:sz="4" w:space="0"/>
              <w:left w:val="nil"/>
              <w:bottom w:val="single" w:color="auto" w:sz="4" w:space="0"/>
              <w:right w:val="single" w:color="auto" w:sz="4" w:space="0"/>
            </w:tcBorders>
            <w:noWrap w:val="0"/>
            <w:vAlign w:val="center"/>
          </w:tcPr>
          <w:p>
            <w:pPr>
              <w:widowControl/>
              <w:jc w:val="center"/>
              <w:rPr>
                <w:rFonts w:ascii="仿宋" w:hAnsi="仿宋" w:eastAsia="仿宋" w:cs="宋体"/>
                <w:b/>
                <w:bCs/>
                <w:color w:val="000000"/>
                <w:kern w:val="0"/>
                <w:szCs w:val="21"/>
              </w:rPr>
            </w:pPr>
            <w:r>
              <w:rPr>
                <w:rFonts w:ascii="仿宋" w:hAnsi="仿宋" w:eastAsia="仿宋" w:cs="宋体"/>
                <w:b/>
                <w:bCs/>
                <w:color w:val="000000"/>
                <w:kern w:val="0"/>
                <w:szCs w:val="21"/>
              </w:rPr>
              <w:t>验收结果</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Z20231811001</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高端装备液压与润滑关键技术及推广应用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华北水利水电大学</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2</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Z20231811002</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低排放高活性复合钎料研发及产业化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中国机械总院集团郑州机械研究所有限公司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3</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Z20231811003</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设施蔬菜种苗培育及绿色高效轻简化生产技术集成与示范推广</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河南农业大学</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4</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Z20231811005</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粮食作物种质资源信息服务平台研发与应用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河南农业大学</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5</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Z20231811006</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基于大数据和人工智能的智能检测物联网系统开发及应用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郑州大学产业技术研究院有限公司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6</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Z20231811007</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基于圆弧螺纹技术的高性能紧固连接件及监测装置开发与应用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中船海为高科技有限公司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7</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Z20231811008</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基于AI技术的轨道交通仿真实训系统研发与推广</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郑州畅想高科股份有限公司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8</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Z20231811009</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动力电池防火安全组件关键材料开发及产业化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郑州轻大产业技术研究院有限公司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9</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Z20231811010</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高产优质多抗玉米新品种培育与产业化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河南秋乐种业科技股份有限公司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10</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Z20231811011</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新资源蛋白高效生物合成与仿生蛋白肉关键技术研究和产业化应用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河南工业大学</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11</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Z20231811013</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宽温区冷热源设备节能与控制关键技术研发及推广应用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中原工学院</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12</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Z20231811014</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防溃决多拦沙新型淤地坝关键技术</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黄河勘测规划设计研究院有限公司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13</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Z20231811015</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商用5G通信/数据中心高速背板连接器的关键技术研发与产业化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富鼎精密工业（郑州）有限公司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14</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Z20231811016</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高效可降解工业水处理剂关键技术与产业化应用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河南大学</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15</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Z20231811017</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绿色低碳冷拌冷铺沥青混合料关键技术及应用示范</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郑州中科新兴产业技术研究院</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16</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Z20231811018</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智能电气控制装备监测与诊断关键技术研究及推广应用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河南华东工控技术有限公司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17</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0"/>
                <w:szCs w:val="20"/>
              </w:rPr>
            </w:pPr>
            <w:r>
              <w:rPr>
                <w:rFonts w:ascii="仿宋" w:hAnsi="仿宋" w:eastAsia="仿宋" w:cs="宋体"/>
                <w:color w:val="000000"/>
                <w:kern w:val="0"/>
                <w:sz w:val="20"/>
                <w:szCs w:val="20"/>
              </w:rPr>
              <w:t>Z20231811019</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增产胺的清洁生产工业化应用研究</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河南省科学院高新技术研究中心</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18</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Z20231811020</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电气消防与新能源储能综合安全防护技术研究与应用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郑州轻</w:t>
            </w:r>
            <w:bookmarkStart w:id="0" w:name="_GoBack"/>
            <w:bookmarkEnd w:id="0"/>
            <w:r>
              <w:rPr>
                <w:rFonts w:ascii="仿宋" w:hAnsi="仿宋" w:eastAsia="仿宋" w:cs="宋体"/>
                <w:color w:val="000000"/>
                <w:kern w:val="0"/>
                <w:szCs w:val="21"/>
              </w:rPr>
              <w:t>工业大学</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19</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Z20231811021</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无线自组网应急通信系统研制及产业应用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郑州中科集成电路与系统应用研究院</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20</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Z20231811022</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基于数字化传感器检测模组的仪器仪表关键技术研发与产业化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河南省保时安科技股份有限公司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21</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Z20231811023</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氢基竖炉用耐火材料蚀损机理及新型耐火材料研发与推广应用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郑州安耐克实业有限公司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22</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Z20231811024</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盐酸异丙嗪注射液关键技术研究与产业化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遂成药业股份有限公司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23</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Z20231811025</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肉牛种质自主培育技术创新与应用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河南省鼎元种牛育种有限公司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24</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Z20231811026</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猪圆环病毒2型亚单位灭活疫苗的研究及产业化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河南后羿生物工程股份有限公司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25</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Z20231811027</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猪高效克隆技术转化与推广应用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河南创源生物技术有限公司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26</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Z20231811028</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环保型阻燃防火智能电缆的关键技术研发与产业化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人民电缆集团有限公司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27</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Z20231811029</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纳米级无闪点防眩光触屏应用推广示范</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河南豫科光学科技股份有限公司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28</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Z20231811030</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基于大黄素结构改造的新型抗酒精性肝纤维化药物的开发及应用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河南科技大学</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29</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Z20231811031</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高性能钨丝金刚线开发与产业化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河南科技大学</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30</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Z20231811032</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2800/2300mm六辊宽幅铝带冷轧装备成果转化示范</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中色科技股份有限公司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31</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Z20231811033</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绿色新型建筑材料关键制备技术研发及应用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洛阳理工学院</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32</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Z20231811034</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透明材质表面在线瑕疵智能检测设备研发及产业化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中科慧远视觉技术（洛阳）股份有限公司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33</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Z20231811035</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高速广域扫频源眼科光学相干断层扫描仪的研发与临床推广应用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赛炜科技（河南）集团股份有限公司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34</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Z20231811036</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基于机器视觉核心算法软件的研制及智能检测装备产业化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清研（洛阳）科技产业有限公司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35</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Z20231811037</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优质多抗广适菊城系列西甜瓜品种选育与推广应用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开封市农林科学研究院</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36</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Z20231811038</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智能化涂装生产线成套设备研发及产业化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河南平原智能装备股份有限公司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37</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Z20231811039</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工业烟尘低碳处理新材料关键技术研究及应用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河南北斗众创高新技术研究院有限公司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38</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Z20231811040</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抗肿瘤细胞保护剂—注射用氨磷汀质量与疗效一致性研究及产业化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开封明仁药业有限公司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39</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Z20231811041</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空分设备无人值守技术（系统）的研发及产业化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开封迪尔空分实业有限公司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40</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Z20231811042</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无卤低烟阻燃环保柔性防火电缆的关键技术研发及产业化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河南国网电缆集团有限公司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41</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Z20231811043</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特碳制品行业新型纳米碳制备关键技术研发及产业化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平顶山市开元特种石墨有限公司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42</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Z20231811044</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碳化硅基半导体材料示范线开发</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平顶山易成新材料有限公司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43</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Z20231811045</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矿业固废资源化生产墙地砖材料技术开发及产业化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河南省嘉北科技有限公司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44</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Z20231811046</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高强度绝缘端子生产关键技术研发及产业化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平顶山市绝缘制品股份有限公司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45</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Z20231811047</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 xml:space="preserve">牛、羊肉预制菜加工技术研究及产业化 </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河南沣瑞食品有限公司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46</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Z20231811048</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新能源汽车用碳纤维材料成型工艺和装备产业化应用与示范</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河南三立鑫复合材料有限公司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47</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Z20231811049</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基于发酵脱除豆粕和大豆膳食纤维豆腥味的技术研究及其产业化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平顶山金晶生物科技股份有限公司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48</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Z20231811051</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高韧性高冷却性能冷却壁研发与应用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世林（漯河）冶金设备有限公司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49</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Z20231811054</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抗病优质宜机收玉米种质资源的创制和新品种选育</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漯河市农业科学院</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50</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Z20231811055</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河南省重要食用菌的多糖类功能食品研发关键技术与示范</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河南中大恒源生物科技股份有限公司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51</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Z20231811056</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低功耗及智能控制型电磁铁的产业化应用及示范项目</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安阳市华阳电磁铁制造有限公司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52</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Z20231811058</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原位聚合TiO2-聚丙烯酸酯杂化颜料的生产关键技术及应用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龙佰集团股份有限公司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53</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Z20231811059</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香丹注射液关键技术研发与示范推广</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焦作福瑞堂制药有限公司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54</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Z20231811060</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优质小麦及玉米良种开发与成果转化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河南怀川种业有限责任公司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55</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Z20231811061</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氯化法钛白废酸中资源化回收稀有金属的研发与产业化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河南荣佳钪钒科技有限公司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56</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Z20231811062</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钛碳复合材料的研发及产业化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焦作市中州炭素有限责任公司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57</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0"/>
                <w:szCs w:val="20"/>
              </w:rPr>
            </w:pPr>
            <w:r>
              <w:rPr>
                <w:rFonts w:ascii="仿宋" w:hAnsi="仿宋" w:eastAsia="仿宋" w:cs="宋体"/>
                <w:color w:val="000000"/>
                <w:kern w:val="0"/>
                <w:sz w:val="20"/>
                <w:szCs w:val="20"/>
              </w:rPr>
              <w:t>Z20231811063</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盐酸依匹斯汀的生产关键技术研究及产业化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焦作市明仁天然药物有限责任公司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58</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Z20231811064</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B1级阻燃城市轨道交通电缆</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焦作铁路电缆有限责任公司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59</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Z20231811065</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基于互联网个性化定制食品保鲜柜研究及应用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河南千年冷链设备有限公司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60</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Z20231811066</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利用工业副产石膏制备β石膏粉关键技术研究及产业化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河南盖森材料科技有限公司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61</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Z20231811067</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氟基新材料行业数字化转型关键技术开发及产业化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河南省氟基新材料科技有限公司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62</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Z20231811068</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生物有机肥房式好氧发酵自动化装置系统</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河南龙昌机械制造有限公司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63</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Z20231811069</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Φ5×95米氯化法钛白粉回转窑关键技术开发</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河南龙佰智能装备制造有限公司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64</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Z20231811070</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木糖提纯关键技术研发及产业化应用项目</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焦作市华康糖醇科技有限公司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65</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Z20231811072</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 xml:space="preserve">特殊铝合金过滤材料的研究与应用 </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艾文斯（焦作）新材料有限公司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66</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Z20231811073</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长寿命高比能动力电池制备关键技术及产业化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河南超威电源有限公司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67</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Z20231811074</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高效内燃机钢质活塞关键技术及装备</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中内凯思汽车新动力系统有限公司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68</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Z20231811077</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技术装备与传统工艺融合打造高端芝麻油品牌</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河南省淇花食用油有限公司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69</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Z20231811079</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玉米新品种浚单565的示范推广</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鹤壁市农业科学院</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70</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Z20231811080</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柔性复合材料关键技术研发及产业化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河南邦维高科新材料科技有限公司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71</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Z20231811081</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新型高效有机光敏剂的研发及产业化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河南师范大学</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72</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Z20231811082</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牡丹远缘杂交新品种培育与种苗高效繁育关键技术中试及产业化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河南科技学院</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73</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Z20231811083</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生物医用活性荧光染料关键生产技术与应用示范</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河南师范大学</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74</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Z20231811086</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配网测量控制装置（一二次融合设备）技术成果的推广应用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中宝电气有限公司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75</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Z20231811088</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路面沥青热再生处理生产线的研发及产业化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新乡格林机械股份有限公司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76</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Z20231811089</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金银花全产业链关键技术研发与应用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新乡博凯生物技术有限公司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77</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Z20231811090</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高耐候性滤芯胶粘剂绿色制备关键技术研发及产业化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新乡市华洋粘合剂有限公司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78</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Z20231811091</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冷冻预制主食防开裂及亚冻结关键技术研究与应用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河南省熙康食品有限公司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79</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Z20231811093</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心脑血管药阿托伐他汀核心中间体安全、循环生产技术开发及产业化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河南豫辰药业股份有限公司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80</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Z20231811094</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高效高可靠性PMO系列永磁同步曳引机关键技术研发及产业化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迅达（许昌）驱动技术有限公司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81</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Z20231811097</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无线与电力线载波通信融合熟化技术应用及产业化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联桥科技有限公司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82</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Z20231811099</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手术用无菌感控及其制品关键熟化技术应用产业化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许昌正德医疗用品有限公司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83</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Z20231811100</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基于5G通信光模块中精准控温芯片研发与产业化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河南鸿昌电子有限公司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84</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Z20231811102</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道地药材基因快检试剂盒的开发与应用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禹州市厚生堂中药有限公司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85</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Z20231811103</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高效萃取剂P507生产工艺的关键技术开发及产业化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三门峡中达化工有限公司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86</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Z20231811104</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油用牡丹提质增效关键技术研发与应用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三门峡牡仙生物科技有限公司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87</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Z20231811105</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热轧及中厚板合金关键技术研究及产业化应用示范</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宝武铝业科技有限公司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88</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Z20231811106</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现代化灌区中智能技术的综合应用和产业化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河南水环境勘测设计有限公司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89</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Z20231811107</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河南献民茶业连翘茶、蒲公英系列产品研发与原料基地建设产业化项目</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河南献民茶业有限公司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90</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Z20231811108</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高强压延铜合金箔研发与产业化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灵宝金源朝辉铜业有限公司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91</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Z20231811109</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轨道交通高端结构件焊接技术的开发及产业化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河南中车重型装备有限公司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92</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Z20231811110</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MO源含碘废液制备电子级碘代烷关键技术</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河南承明光电新材料股份有限公司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93</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Z20231811111</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渑池丹参全产业链关键技术研究与应用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河南协盛源农业科技发展有限公司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94</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Z20231811112</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高倍率动力型锂离子电池工艺技术的研究及产业化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河南海宏科技有限公司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95</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Z20231811113</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克林霉素磷酸酯提高质量及收率关键技术研究</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南阳普康恒旺药业有限公司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96</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Z20231811114</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经典名方生脉饮（党参方）的研究及应用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南阳市新生制药有限公司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97</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Z20231811115</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10kV级YBW系列高压/低压预装式变电站（国网优质S22、SH25）研发及产业化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河南天力电气设备有限公司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98</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Z20231811116</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低温储罐应变强化技术研发及应用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南阳杜尔气体装备有限公司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99</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Z20231811117</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薯蓣皂苷元制备新工艺研究及产业化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河南度帮中药生物科技股份有限公司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100</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Z20231811118</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特高压线路避雷器关键技术研究及产业化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金冠电气股份有限公司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101</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Z20231811119</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纳米级活性碳酸钙关健技术研究及产业化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南召县兴利达岗石有限公司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102</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Z20231811120</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多功能立式储气罐关键技术研发与产业化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南阳正博机械设备有限公司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103</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Z20231811121</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基于NaHCO3碱液的湿分解研究与应用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河南中源化学股份有限公司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104</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Z20231811122</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新型智能环卫装备关键技术研发及产业化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凯达环境科技有限公司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105</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0"/>
                <w:szCs w:val="20"/>
              </w:rPr>
            </w:pPr>
            <w:r>
              <w:rPr>
                <w:rFonts w:ascii="仿宋" w:hAnsi="仿宋" w:eastAsia="仿宋" w:cs="宋体"/>
                <w:color w:val="000000"/>
                <w:kern w:val="0"/>
                <w:sz w:val="20"/>
                <w:szCs w:val="20"/>
              </w:rPr>
              <w:t>Z20231811123</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YBX5系列一级能效超高效低压隔爆三相异步电动机关键技术研究及产业化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南阳微特防爆电机有限公司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106</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Z20231811125</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直流母线式光伏发电系统输电技术研究及产业化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河南省同信电力工程有限公司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107</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Z20231811127</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高性能电池箔性能提升关键技术研究与产业化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商丘阳光铝材有限公司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108</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Z20231811128</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高产高淀粉商薯系列品种技术集成与推广示范</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商丘市农林科学院</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109</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Z20231811129</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农作物有害生物抗性防控技术与农药增效技术的产业化与推广</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上海沪联生物药业（夏邑）股份有限公司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110</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Z20231811130</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高产优质高油酸花生新品种美花6236成果转化与技术应用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河南佳美农业科技有限公司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111</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Z20231811131</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高分子化合物在兽药制药中的应用及转化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河南中盛生物工程有限公司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112</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Z20231811132</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梨品质提升及采后减损增效技术示范推广</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宁陵果源贡食品有限公司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113</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Z20231811133</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动力电池智能烘烤高速线技术研究及示范推广</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河南鼎能电子科技有限公司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114</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Z20231811134</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高性能耐候PPR管材制造关键技术的研究及产业化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河南联塑实业有限公司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115</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Z20231811135</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工业铝型材氧化电泳的低碳技术与应用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河南天子铝业有限公司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116</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Z20231811136</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基于平面结构开关的有载调压配电变压器关键技术及应用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北京博瑞莱智能科技周口有限公司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117</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Z20231811137</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燃气电熔钢塑复合管件高密性研究与产业化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河南中恒信燃气设备股份有限公司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118</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Z20231811138</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重型宽幅聚酯网织机电气控制技术产业化应用及示范</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河南晶鑫织物有限公司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119</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Z20231811139</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新型高性能功能性纤维材料的研发及产业化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河南阿尔本制衣有限公司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120</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Z20231811140</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智能化新型电气配电柜的研究与应用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河南瑞博电气有限公司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121</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Z20231811141</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新型节能环保低氮燃气锅炉开发及产业化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河南远大锅炉有限公司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122</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Z20231811143</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盐酸达泊西汀原料及制剂科技成果转移转化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天方药业有限公司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123</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Z20231811144</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抗病高产小麦新品种选育及产业化示范推广</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驻马店市农业科学院（河南省农业科学院驻马店分院）</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124</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Z20231811145</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传统酱卤风味畜禽肉类的现代化生产与保鲜技术的研究及应用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河南尚品食品有限公司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125</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Z20231811146</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灰铸铁制动鼓表面摩擦改性技术研究与应用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驻马店中集华骏铸造有限公司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126</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Z20231811147</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 xml:space="preserve">新型绝缘复合材料的特种结构高性能电缆关键技术研发与产业化 </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河南乐山电缆有限公司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2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127</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Z20231811148</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非那雄胺原料药合成新工艺</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黄淮学院</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128</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Z20231811151</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夏枯草选育培优加工一体化关键技术及产业化研究</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河南天弘绿源药业有限公司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129</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Z20231811152</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“仿野生淫羊藿”成果转化与应用推广</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河南丰惠中药材发展有限公司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130</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Z20231811153</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超薄高强度干法隔膜关键技术及产业化应用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河南惠强新能源材料科技股份有限公司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131</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Z20231811155</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清肺排毒5号（厚朴麻黄汤）中药复方制剂研发及产业化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爱民药业集团股份有限公司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132</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Z20231811156</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新型环氧锌基聚酯护栏在高速公路中的推广及应用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河南中联交通产业发展有限公司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133</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Z20231811157</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无耳托板螺母研制</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河南航天精工制造有限公司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134</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Z20231811158</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利用工业废弃物制备绿色石膏基复合材料</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信阳市灵石科技有限公司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135</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Z20231811160</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信阳毛尖适制茶树品种选育与推广</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信阳师范大学</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136</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Z20231811161</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弱筋小麦新品种扬麦36示范推广及产业化开发</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河南昌佳农业发展有限公司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137</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Z20231811162</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优质高产水稻品种栽培技术示范推广及产业化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信阳中麒农业科技有限责任公司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138</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Z20231811163</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香菇菌种及工厂化菌棒生产技术引进与标准化种植应用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光山县正和农业开发有限公司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139</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Z20231811165</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轻质环保型耐火保温材料关键技术研发及产业化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新县联兴高温节能材料科技有限公司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64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140</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Z20231811166</w:t>
            </w:r>
          </w:p>
        </w:tc>
        <w:tc>
          <w:tcPr>
            <w:tcW w:w="302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丁酸梭菌在水产养殖中的产业化应用与推广</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商城北纳创联生物科技有限公司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141</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Z20231811167</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高产优质濮麦系列小麦新品种示范与推广</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濮阳市农林科学院</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142</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Z20231811168</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硫酸安普霉素新生产工艺研究与开发</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濮阳泓天威药业有限公司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143</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Z20231811169</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高产多抗小麦新品种成果转化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河南省民兴种业有限公司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144</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Z20231811170</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精炼油脂节能制备关键技术研究及产业化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濮阳市广源油脂有限公司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145</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Z20231811171</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基于能碳协同的能碳智管云平台研发与产业化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济源国泰自动化信息技术有限公司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146</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Z20231811172</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非洲猪瘟快速检测技术集成与示范应用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河南省农业科学院动物疫病防控研究所（河南省农业科学院动物免疫学重点实验室）</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147</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Z20231811173</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葡萄绿色高效栽培和品质提升关键技术研发与示范</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河南省农业科学院园艺研究所</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67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148</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Z20231811174</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抗落粒宜机收芝麻新品种全程机械化生产技术集成与应用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河南省农业科学院芝麻研究中心</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78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149</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Z20231811175</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早熟宜机收油菜、油莎豆新品种绿色高效生产技术集成与示范</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河南省农业科学院经济作物研究所</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48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150</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Z20231811176</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肉鸡智能化绿色养殖关键技术应用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河南省农业科学院畜牧研究所</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70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151</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Z20231811177</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酸辣粉专用型甘薯新品种选育及产业化示范推广</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河南省农业科学院粮食作物研究所</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84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152</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Z20231811178</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小麦蛋白肽生物酶解制备技术研究与应用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河南省农业科学院农产品加工研究中心</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64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153</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Z20231811179</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高标准农田天空地一体化遥感监测技术集成应用示范</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河南省农业科学院农业信息技术研究所</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70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154</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Z20231811180</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小麦智能化感知与灌溉一体化系统示范推广</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河南省农业科学院植物营养与资源环境研究所</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155</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Z20231811181</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花生绿色智能干燥关键技术研发及推广应用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河南省农业科学院农产品加工研究中心</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156</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Z20221341053</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医用水凝胶功能敷料的开发与应用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河南汇博医疗股份有限公司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157</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Z20221341057</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新型高血压治疗仪成果转化及推广</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河南国健医疗设备有限公司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158</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Z20221341063</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河南茶园主要病虫灾变规律和绿色防控技术创新与应用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信阳农林学院</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159</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Z20221341069</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麦胚蛋白的功能解析及其产业化创新示范体系建立与推广</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许昌学院</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160</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Z20221343015</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丁酸梭菌联合益生菌在畜禽产业化养殖中的应用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河南金百合生物科技股份有限公司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161</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Z20221343022</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基于植物肉为载体的功能食品制造关键技术与智能化装备研究及产业化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漯河医学高等专科学校</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162</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Z20221343023</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漯河市宫颈癌消除模式的建立与应用</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漯河市第一人民医院</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285" w:hRule="atLeast"/>
        </w:trPr>
        <w:tc>
          <w:tcPr>
            <w:tcW w:w="67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163</w:t>
            </w:r>
          </w:p>
        </w:tc>
        <w:tc>
          <w:tcPr>
            <w:tcW w:w="159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Z20221343026</w:t>
            </w:r>
          </w:p>
        </w:tc>
        <w:tc>
          <w:tcPr>
            <w:tcW w:w="3024" w:type="dxa"/>
            <w:tcBorders>
              <w:top w:val="nil"/>
              <w:left w:val="nil"/>
              <w:bottom w:val="single" w:color="auto" w:sz="4" w:space="0"/>
              <w:right w:val="single" w:color="auto" w:sz="4" w:space="0"/>
            </w:tcBorders>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微小间距LED显示关键技术及产业化</w:t>
            </w:r>
          </w:p>
        </w:tc>
        <w:tc>
          <w:tcPr>
            <w:tcW w:w="33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信阳市谷麦光电子科技有限公司</w:t>
            </w:r>
          </w:p>
        </w:tc>
        <w:tc>
          <w:tcPr>
            <w:tcW w:w="1114"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通过</w:t>
            </w:r>
          </w:p>
        </w:tc>
      </w:tr>
      <w:tr>
        <w:tblPrEx>
          <w:tblLayout w:type="fixed"/>
          <w:tblCellMar>
            <w:top w:w="0" w:type="dxa"/>
            <w:left w:w="108" w:type="dxa"/>
            <w:bottom w:w="0" w:type="dxa"/>
            <w:right w:w="108" w:type="dxa"/>
          </w:tblCellMar>
        </w:tblPrEx>
        <w:trPr>
          <w:trHeight w:val="510" w:hRule="atLeast"/>
        </w:trPr>
        <w:tc>
          <w:tcPr>
            <w:tcW w:w="677"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164</w:t>
            </w:r>
          </w:p>
        </w:tc>
        <w:tc>
          <w:tcPr>
            <w:tcW w:w="1591"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Z20231811150</w:t>
            </w:r>
          </w:p>
        </w:tc>
        <w:tc>
          <w:tcPr>
            <w:tcW w:w="3024" w:type="dxa"/>
            <w:tcBorders>
              <w:top w:val="nil"/>
              <w:left w:val="nil"/>
              <w:bottom w:val="single" w:color="auto" w:sz="4" w:space="0"/>
              <w:right w:val="single" w:color="auto" w:sz="4" w:space="0"/>
            </w:tcBorders>
            <w:shd w:val="clear" w:color="000000" w:fill="FFFFFF"/>
            <w:noWrap w:val="0"/>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硬质牛肉嫩化品质调控与系列牛肉制品深加工关键技术研究及产业化</w:t>
            </w:r>
          </w:p>
        </w:tc>
        <w:tc>
          <w:tcPr>
            <w:tcW w:w="3375" w:type="dxa"/>
            <w:tcBorders>
              <w:top w:val="nil"/>
              <w:left w:val="nil"/>
              <w:bottom w:val="single" w:color="auto" w:sz="4" w:space="0"/>
              <w:right w:val="single" w:color="auto" w:sz="4" w:space="0"/>
            </w:tcBorders>
            <w:shd w:val="clear" w:color="000000" w:fill="FFFFFF"/>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河南伊顺苑实业有限公司</w:t>
            </w:r>
          </w:p>
        </w:tc>
        <w:tc>
          <w:tcPr>
            <w:tcW w:w="1114" w:type="dxa"/>
            <w:tcBorders>
              <w:top w:val="nil"/>
              <w:left w:val="nil"/>
              <w:bottom w:val="single" w:color="auto" w:sz="4" w:space="0"/>
              <w:right w:val="single" w:color="auto" w:sz="4" w:space="0"/>
            </w:tcBorders>
            <w:shd w:val="clear" w:color="000000" w:fill="FFFFFF"/>
            <w:noWrap/>
            <w:vAlign w:val="center"/>
          </w:tcPr>
          <w:p>
            <w:pPr>
              <w:widowControl/>
              <w:jc w:val="center"/>
              <w:rPr>
                <w:rFonts w:ascii="仿宋" w:hAnsi="仿宋" w:eastAsia="仿宋" w:cs="宋体"/>
                <w:color w:val="000000"/>
                <w:kern w:val="0"/>
                <w:szCs w:val="21"/>
              </w:rPr>
            </w:pPr>
            <w:r>
              <w:rPr>
                <w:rFonts w:ascii="仿宋" w:hAnsi="仿宋" w:eastAsia="仿宋" w:cs="宋体"/>
                <w:color w:val="000000"/>
                <w:kern w:val="0"/>
                <w:szCs w:val="21"/>
              </w:rPr>
              <w:t>终止　</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7040AE"/>
    <w:rsid w:val="0CBE021A"/>
    <w:rsid w:val="368D5265"/>
    <w:rsid w:val="64C50B22"/>
    <w:rsid w:val="6CBA56BC"/>
    <w:rsid w:val="767040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Normal (Web)"/>
    <w:uiPriority w:val="0"/>
    <w:pPr>
      <w:widowControl w:val="0"/>
      <w:spacing w:before="100" w:beforeAutospacing="1" w:after="100" w:afterAutospacing="1"/>
      <w:ind w:left="0" w:right="0"/>
      <w:jc w:val="left"/>
    </w:pPr>
    <w:rPr>
      <w:rFonts w:ascii="Calibri" w:hAnsi="Calibri" w:eastAsia="宋体" w:cs="Times New Roman"/>
      <w:kern w:val="0"/>
      <w:sz w:val="24"/>
      <w:szCs w:val="24"/>
      <w:lang w:val="en-US" w:eastAsia="zh-CN" w:bidi="ar"/>
    </w:rPr>
  </w:style>
  <w:style w:type="character" w:styleId="5">
    <w:name w:val="Hyperlink"/>
    <w:uiPriority w:val="99"/>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2026-09-30T02:10:00Z</dcterms:created>
  <dc:creator>Administrator</dc:creator>
  <cp:lastModifiedBy>Administrator</cp:lastModifiedBy>
  <dcterms:modified xsi:type="dcterms:W3CDTF">2026-09-30T02:11:09Z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